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98E7" w14:textId="77777777" w:rsidR="004763F8" w:rsidRDefault="004763F8" w:rsidP="004C40F1">
      <w:pPr>
        <w:rPr>
          <w:b/>
          <w:bCs/>
        </w:rPr>
      </w:pPr>
    </w:p>
    <w:p w14:paraId="199729B1" w14:textId="649FC50E" w:rsidR="004C40F1" w:rsidRDefault="004C40F1" w:rsidP="004C40F1">
      <w:r w:rsidRPr="000925AF">
        <w:rPr>
          <w:b/>
          <w:bCs/>
        </w:rPr>
        <w:t>Verhuurder:</w:t>
      </w:r>
      <w:r>
        <w:t xml:space="preserve"> [</w:t>
      </w:r>
      <w:r w:rsidRPr="00782FF1">
        <w:rPr>
          <w:highlight w:val="yellow"/>
        </w:rPr>
        <w:t>naam woningcorporatie</w:t>
      </w:r>
      <w:r>
        <w:t>]</w:t>
      </w:r>
    </w:p>
    <w:p w14:paraId="5727345B" w14:textId="77777777" w:rsidR="004C40F1" w:rsidRPr="00054223" w:rsidRDefault="004C40F1" w:rsidP="004C40F1">
      <w:r w:rsidRPr="000925AF">
        <w:rPr>
          <w:b/>
          <w:bCs/>
        </w:rPr>
        <w:t>Huurder:</w:t>
      </w:r>
      <w:r w:rsidRPr="00054223">
        <w:t xml:space="preserve"> </w:t>
      </w:r>
      <w:r>
        <w:t>[</w:t>
      </w:r>
      <w:r w:rsidRPr="00782FF1">
        <w:rPr>
          <w:highlight w:val="yellow"/>
        </w:rPr>
        <w:t>naam zorgorganisatie</w:t>
      </w:r>
      <w:r>
        <w:t>]</w:t>
      </w:r>
    </w:p>
    <w:p w14:paraId="3921FBFB" w14:textId="62C6CA6F" w:rsidR="007B137D" w:rsidRDefault="004C40F1" w:rsidP="004F5F8B">
      <w:r w:rsidRPr="000925AF">
        <w:rPr>
          <w:b/>
          <w:bCs/>
        </w:rPr>
        <w:t>Datum:</w:t>
      </w:r>
      <w:r>
        <w:rPr>
          <w:b/>
          <w:bCs/>
        </w:rPr>
        <w:t xml:space="preserve"> </w:t>
      </w:r>
      <w:r w:rsidRPr="00782FF1">
        <w:t>[</w:t>
      </w:r>
      <w:r w:rsidRPr="00782FF1">
        <w:rPr>
          <w:highlight w:val="yellow"/>
        </w:rPr>
        <w:t>datum</w:t>
      </w:r>
      <w:r w:rsidRPr="00782FF1">
        <w:t>]</w:t>
      </w:r>
      <w:r w:rsidR="00CF1370">
        <w:tab/>
      </w:r>
      <w:r w:rsidR="00CF1370">
        <w:tab/>
      </w:r>
      <w:r w:rsidR="00CF1370">
        <w:tab/>
      </w:r>
      <w:r w:rsidR="00CF1370">
        <w:tab/>
      </w:r>
      <w:r w:rsidR="00CF1370">
        <w:tab/>
      </w:r>
    </w:p>
    <w:p w14:paraId="67CC8ECB" w14:textId="30B1CF3D" w:rsidR="00F00A6F" w:rsidRDefault="004C40F1" w:rsidP="008745EB">
      <w:pPr>
        <w:pStyle w:val="Kop1"/>
      </w:pPr>
      <w:r>
        <w:t xml:space="preserve">Inleiding: </w:t>
      </w:r>
      <w:r w:rsidR="00277E93">
        <w:t>van verschillende prioriteiten naar gezamenlijke opgave</w:t>
      </w:r>
    </w:p>
    <w:p w14:paraId="6A12611D" w14:textId="77777777" w:rsidR="00277E93" w:rsidRDefault="00277E93" w:rsidP="00277E93"/>
    <w:p w14:paraId="0A3FABEB" w14:textId="43A70F73" w:rsidR="00D96007" w:rsidRPr="00277E93" w:rsidRDefault="00D96007" w:rsidP="004F5F8B">
      <w:pPr>
        <w:pStyle w:val="Kop2"/>
      </w:pPr>
      <w:r>
        <w:t>Wetgeving: vanuit Woningwet</w:t>
      </w:r>
      <w:r w:rsidR="00362836">
        <w:t xml:space="preserve">, Omgevingswet </w:t>
      </w:r>
      <w:r>
        <w:t>en vanuit Zorg</w:t>
      </w:r>
    </w:p>
    <w:p w14:paraId="0C53B5CD" w14:textId="26F135A1" w:rsidR="00D96007" w:rsidRDefault="00E35204" w:rsidP="00742230">
      <w:r>
        <w:t xml:space="preserve">Woningcorporaties hebben te voldoen aan wet- en regelgeving ingegeven vanuit de Woningwet. </w:t>
      </w:r>
      <w:r w:rsidR="00D96007">
        <w:t xml:space="preserve">Zorgorganisaties </w:t>
      </w:r>
      <w:r>
        <w:t xml:space="preserve">hebben primair te maken met wet- en regelgeving </w:t>
      </w:r>
      <w:r w:rsidR="00D96007">
        <w:t xml:space="preserve">voor </w:t>
      </w:r>
      <w:r>
        <w:t xml:space="preserve">de </w:t>
      </w:r>
      <w:r w:rsidR="00D96007">
        <w:t>Zorgsector</w:t>
      </w:r>
      <w:r>
        <w:t xml:space="preserve">. </w:t>
      </w:r>
    </w:p>
    <w:p w14:paraId="4A6661EC" w14:textId="77777777" w:rsidR="00D96007" w:rsidRDefault="00D96007" w:rsidP="00742230"/>
    <w:p w14:paraId="68161484" w14:textId="3DE0B440" w:rsidR="00CF207E" w:rsidRDefault="00CF207E" w:rsidP="004F5F8B">
      <w:pPr>
        <w:pStyle w:val="Kop2"/>
      </w:pPr>
      <w:r>
        <w:t>Verduurzamen: focus op energielabels of lagere energiekosten</w:t>
      </w:r>
    </w:p>
    <w:p w14:paraId="4F238A84" w14:textId="63F61A9F" w:rsidR="009F3050" w:rsidRDefault="00E35204" w:rsidP="00742230">
      <w:r>
        <w:t xml:space="preserve">Ook voor wat betreft verduurzamen zijn </w:t>
      </w:r>
      <w:r w:rsidR="00CF207E">
        <w:t>er verschillen</w:t>
      </w:r>
      <w:r>
        <w:t xml:space="preserve">de regels waarlangs men moet werken naar Paris Proof. Voor de </w:t>
      </w:r>
      <w:r w:rsidR="00CF207E">
        <w:t>woning</w:t>
      </w:r>
      <w:r>
        <w:t xml:space="preserve">corporaties </w:t>
      </w:r>
      <w:r w:rsidR="0085001E">
        <w:t xml:space="preserve">heeft </w:t>
      </w:r>
      <w:r>
        <w:t xml:space="preserve">met name het verbeteren van labels E, F en G </w:t>
      </w:r>
      <w:r w:rsidR="0085001E">
        <w:t xml:space="preserve">de eerste </w:t>
      </w:r>
      <w:r>
        <w:t xml:space="preserve">prioriteit. Bij </w:t>
      </w:r>
      <w:r w:rsidR="0085001E">
        <w:t xml:space="preserve">zorgorganisaties </w:t>
      </w:r>
      <w:r w:rsidR="00004490">
        <w:t>staat</w:t>
      </w:r>
      <w:r>
        <w:t xml:space="preserve"> het reduceren van energie bij panden die veel </w:t>
      </w:r>
      <w:r w:rsidR="00004490">
        <w:t xml:space="preserve">energie </w:t>
      </w:r>
      <w:r>
        <w:t xml:space="preserve">gebruiken (ongeacht de grootte van het pand) op de eerste plek. </w:t>
      </w:r>
    </w:p>
    <w:p w14:paraId="048826B3" w14:textId="77777777" w:rsidR="009F3050" w:rsidRDefault="009F3050" w:rsidP="00742230"/>
    <w:p w14:paraId="7E7F2778" w14:textId="77777777" w:rsidR="00E2231E" w:rsidRDefault="00E2231E" w:rsidP="00E2231E">
      <w:r>
        <w:t>De volgende gehuurde panden van [</w:t>
      </w:r>
      <w:r>
        <w:rPr>
          <w:highlight w:val="yellow"/>
        </w:rPr>
        <w:t>V</w:t>
      </w:r>
      <w:r w:rsidRPr="0094203F">
        <w:rPr>
          <w:highlight w:val="yellow"/>
        </w:rPr>
        <w:t>erhuurder</w:t>
      </w:r>
      <w:r>
        <w:t>] behoren voor [</w:t>
      </w:r>
      <w:r>
        <w:rPr>
          <w:highlight w:val="yellow"/>
        </w:rPr>
        <w:t>Zo</w:t>
      </w:r>
      <w:r w:rsidRPr="0094203F">
        <w:rPr>
          <w:highlight w:val="yellow"/>
        </w:rPr>
        <w:t>rgorganisatie</w:t>
      </w:r>
      <w:r>
        <w:t>] tot grootverbruikers van energie:</w:t>
      </w:r>
    </w:p>
    <w:p w14:paraId="6F1A25E5" w14:textId="77777777" w:rsidR="00E2231E" w:rsidRDefault="00E2231E" w:rsidP="00E2231E">
      <w:r>
        <w:t>[</w:t>
      </w:r>
      <w:r w:rsidRPr="00F356E9">
        <w:rPr>
          <w:highlight w:val="yellow"/>
        </w:rPr>
        <w:t>lijst panden invoegen</w:t>
      </w:r>
      <w:r>
        <w:t>]</w:t>
      </w:r>
    </w:p>
    <w:p w14:paraId="427B539C" w14:textId="77777777" w:rsidR="00E2231E" w:rsidRDefault="00E2231E" w:rsidP="00742230"/>
    <w:p w14:paraId="77F8E872" w14:textId="77777777" w:rsidR="00E2231E" w:rsidRDefault="00E2231E" w:rsidP="00742230"/>
    <w:p w14:paraId="7591F304" w14:textId="77777777" w:rsidR="000D0347" w:rsidRDefault="000D0347" w:rsidP="00742230"/>
    <w:p w14:paraId="02512D18" w14:textId="5F687077" w:rsidR="000B212D" w:rsidRDefault="00E35204" w:rsidP="00742230">
      <w:r>
        <w:t xml:space="preserve">Aangezien geen enkel pand </w:t>
      </w:r>
      <w:r w:rsidR="000D0347">
        <w:t>op deze lijst</w:t>
      </w:r>
      <w:r>
        <w:t xml:space="preserve"> een label E, F of G heeft, is er </w:t>
      </w:r>
      <w:r w:rsidR="000D0347">
        <w:t xml:space="preserve">mogelijk </w:t>
      </w:r>
      <w:r>
        <w:t xml:space="preserve">geen prioriteit bij de </w:t>
      </w:r>
      <w:r w:rsidR="000D0347">
        <w:t>w</w:t>
      </w:r>
      <w:r>
        <w:t xml:space="preserve">oningcorporatie om die panden als eerste aan te pakken. </w:t>
      </w:r>
      <w:r w:rsidR="000B212D">
        <w:t xml:space="preserve">Vanuit de huurder is er echter wel een belang om hier de energiekosten omlaag te brengen. </w:t>
      </w:r>
    </w:p>
    <w:p w14:paraId="1E566648" w14:textId="77777777" w:rsidR="000B212D" w:rsidRDefault="000B212D" w:rsidP="00742230"/>
    <w:p w14:paraId="77E56F58" w14:textId="3173561B" w:rsidR="000B212D" w:rsidRDefault="0041507D" w:rsidP="004F5F8B">
      <w:pPr>
        <w:pStyle w:val="Kop2"/>
      </w:pPr>
      <w:r>
        <w:t>Energiebesparingsplicht: wettelijke v</w:t>
      </w:r>
      <w:r w:rsidRPr="00162C3E">
        <w:t>erplichting</w:t>
      </w:r>
      <w:r>
        <w:t xml:space="preserve"> en</w:t>
      </w:r>
      <w:r w:rsidRPr="00162C3E">
        <w:t xml:space="preserve"> gemeenschappelijke opgave</w:t>
      </w:r>
    </w:p>
    <w:p w14:paraId="0139D526" w14:textId="15F98024" w:rsidR="008E0537" w:rsidRDefault="000B212D" w:rsidP="00742230">
      <w:r w:rsidRPr="004F5F8B">
        <w:rPr>
          <w:i/>
          <w:iCs/>
        </w:rPr>
        <w:t xml:space="preserve">Zowel </w:t>
      </w:r>
      <w:r w:rsidR="00E35204" w:rsidRPr="004F5F8B">
        <w:rPr>
          <w:i/>
          <w:iCs/>
        </w:rPr>
        <w:t xml:space="preserve">de woningcorporatie als </w:t>
      </w:r>
      <w:r w:rsidR="0041507D" w:rsidRPr="004F5F8B">
        <w:rPr>
          <w:i/>
          <w:iCs/>
        </w:rPr>
        <w:t>de zorgorganisatie</w:t>
      </w:r>
      <w:r w:rsidR="0041507D">
        <w:t xml:space="preserve"> is</w:t>
      </w:r>
      <w:r w:rsidR="00E35204">
        <w:t xml:space="preserve"> </w:t>
      </w:r>
      <w:r w:rsidR="00FD2043">
        <w:t xml:space="preserve">vanuit de Energiebesparingsplicht </w:t>
      </w:r>
      <w:r w:rsidR="00E35204">
        <w:t xml:space="preserve">verplicht om maatregelen te nemen om </w:t>
      </w:r>
      <w:r w:rsidR="00FD2043">
        <w:t xml:space="preserve">te verduurzamen en </w:t>
      </w:r>
      <w:r w:rsidR="00E35204">
        <w:t xml:space="preserve">het energiegebruik om laag te brengen. De meeste woningcorporaties zijn zich pas recent bewust van deze gemeenschappelijke opgave. </w:t>
      </w:r>
      <w:r w:rsidR="00FD2043">
        <w:t>Z</w:t>
      </w:r>
      <w:r w:rsidR="00E35204">
        <w:t>org</w:t>
      </w:r>
      <w:r w:rsidR="00FD2043">
        <w:t>organisaties</w:t>
      </w:r>
      <w:r w:rsidR="00E35204">
        <w:t xml:space="preserve"> worstelen met de vraag hoe zij kunnen voldoen aan de wettelijke verplichtingen, waarvoor zij slechts deels verantwoordelijk zijn. </w:t>
      </w:r>
    </w:p>
    <w:p w14:paraId="7B045C73" w14:textId="77777777" w:rsidR="008E0537" w:rsidRDefault="008E0537" w:rsidP="00742230"/>
    <w:p w14:paraId="78A5FB19" w14:textId="7F910F49" w:rsidR="00D46661" w:rsidRPr="004F5F8B" w:rsidRDefault="009F401F" w:rsidP="00742230">
      <w:pPr>
        <w:rPr>
          <w:b/>
          <w:bCs/>
        </w:rPr>
      </w:pPr>
      <w:r w:rsidRPr="004F5F8B">
        <w:rPr>
          <w:b/>
          <w:bCs/>
        </w:rPr>
        <w:t xml:space="preserve">Daarom hebben we hieronder een aantal afspraken vastgelegd om samen te voldoen aan deze wettelijke eisen. </w:t>
      </w:r>
    </w:p>
    <w:p w14:paraId="64596D3F" w14:textId="77777777" w:rsidR="00D46661" w:rsidRDefault="00D46661" w:rsidP="00D46661"/>
    <w:p w14:paraId="4D3A270E" w14:textId="77777777" w:rsidR="008E0537" w:rsidRDefault="008E053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Toc167285573"/>
      <w:r>
        <w:br w:type="page"/>
      </w:r>
    </w:p>
    <w:p w14:paraId="28DDB482" w14:textId="659CD8E8" w:rsidR="00E35204" w:rsidRDefault="00E35204" w:rsidP="00E35204">
      <w:pPr>
        <w:pStyle w:val="Kop1"/>
      </w:pPr>
      <w:r>
        <w:lastRenderedPageBreak/>
        <w:t>Afspraken</w:t>
      </w:r>
      <w:bookmarkEnd w:id="0"/>
    </w:p>
    <w:p w14:paraId="27BCB363" w14:textId="5E814584" w:rsidR="002C3F89" w:rsidRDefault="004F1D31" w:rsidP="00E35204">
      <w:r>
        <w:t>[</w:t>
      </w:r>
      <w:r w:rsidR="008E0537" w:rsidRPr="00A5641D">
        <w:rPr>
          <w:highlight w:val="yellow"/>
        </w:rPr>
        <w:t>Zorgorganisatie</w:t>
      </w:r>
      <w:r>
        <w:t>]</w:t>
      </w:r>
      <w:r w:rsidR="00E35204">
        <w:t xml:space="preserve"> en </w:t>
      </w:r>
      <w:r>
        <w:t>[</w:t>
      </w:r>
      <w:r w:rsidR="008E0537" w:rsidRPr="00A5641D">
        <w:rPr>
          <w:highlight w:val="yellow"/>
        </w:rPr>
        <w:t>Verhuurder</w:t>
      </w:r>
      <w:r>
        <w:t>]</w:t>
      </w:r>
      <w:r w:rsidR="00E35204">
        <w:t xml:space="preserve"> zijn tot constructieve en concrete afspraken gekomen. Per pand kunnen de afspraken verder </w:t>
      </w:r>
      <w:r w:rsidR="000539AD">
        <w:t>specifiek worden ingevuld</w:t>
      </w:r>
      <w:r w:rsidR="00E35204">
        <w:t>, maar op hoofdlijnen zijn de afspraken:</w:t>
      </w:r>
    </w:p>
    <w:p w14:paraId="22BD8F0A" w14:textId="77777777" w:rsidR="000539AD" w:rsidRDefault="000539AD" w:rsidP="00E35204"/>
    <w:p w14:paraId="25262A76" w14:textId="56A23F3C" w:rsidR="00E35204" w:rsidRDefault="00E35204" w:rsidP="00E35204">
      <w:pPr>
        <w:pStyle w:val="Lijstalinea"/>
        <w:numPr>
          <w:ilvl w:val="0"/>
          <w:numId w:val="16"/>
        </w:numPr>
      </w:pPr>
      <w:r w:rsidRPr="002C3F89">
        <w:t xml:space="preserve">We erkennen dat er een </w:t>
      </w:r>
      <w:r w:rsidR="0006174B" w:rsidRPr="00A5641D">
        <w:t>gezamenlijke opgave</w:t>
      </w:r>
      <w:r w:rsidRPr="002C3F89">
        <w:t xml:space="preserve"> is</w:t>
      </w:r>
      <w:r w:rsidR="00A57F99">
        <w:t xml:space="preserve"> om te voldoen aan de </w:t>
      </w:r>
      <w:hyperlink r:id="rId11" w:history="1">
        <w:r w:rsidR="00A57F99" w:rsidRPr="0006174B">
          <w:rPr>
            <w:rStyle w:val="Hyperlink"/>
          </w:rPr>
          <w:t>energiesparingsplicht</w:t>
        </w:r>
      </w:hyperlink>
      <w:r w:rsidR="00FD4E80">
        <w:t>.</w:t>
      </w:r>
      <w:r w:rsidR="003000DB">
        <w:br/>
      </w:r>
      <w:r>
        <w:t xml:space="preserve"> </w:t>
      </w:r>
    </w:p>
    <w:p w14:paraId="7E7C67F7" w14:textId="60BF054F" w:rsidR="00564706" w:rsidRDefault="003000DB" w:rsidP="00E35204">
      <w:pPr>
        <w:pStyle w:val="Lijstalinea"/>
        <w:numPr>
          <w:ilvl w:val="0"/>
          <w:numId w:val="16"/>
        </w:numPr>
      </w:pPr>
      <w:r>
        <w:t xml:space="preserve">Op basis van </w:t>
      </w:r>
      <w:r w:rsidR="00564706">
        <w:t xml:space="preserve">wetgeving </w:t>
      </w:r>
      <w:r>
        <w:t>(vanuit BAG register)</w:t>
      </w:r>
      <w:r w:rsidR="00564706">
        <w:t xml:space="preserve">selecteren we de panden die vallen onder gezondheidszorg. </w:t>
      </w:r>
      <w:r>
        <w:br/>
      </w:r>
    </w:p>
    <w:p w14:paraId="5484F041" w14:textId="5833460F" w:rsidR="00E35204" w:rsidRPr="00270937" w:rsidRDefault="00A5641D" w:rsidP="00E35204">
      <w:pPr>
        <w:pStyle w:val="Lijstalinea"/>
        <w:numPr>
          <w:ilvl w:val="0"/>
          <w:numId w:val="16"/>
        </w:numPr>
      </w:pPr>
      <w:r>
        <w:t>[</w:t>
      </w:r>
      <w:r w:rsidR="004A19C0" w:rsidRPr="00A5641D">
        <w:rPr>
          <w:highlight w:val="yellow"/>
        </w:rPr>
        <w:t>Verhuurder</w:t>
      </w:r>
      <w:r>
        <w:t>]</w:t>
      </w:r>
      <w:r w:rsidR="004A19C0" w:rsidRPr="004A19C0">
        <w:t xml:space="preserve"> en </w:t>
      </w:r>
      <w:r>
        <w:t>[</w:t>
      </w:r>
      <w:r w:rsidRPr="00A5641D">
        <w:rPr>
          <w:highlight w:val="yellow"/>
        </w:rPr>
        <w:t>Z</w:t>
      </w:r>
      <w:r w:rsidR="004A19C0" w:rsidRPr="00A5641D">
        <w:rPr>
          <w:highlight w:val="yellow"/>
        </w:rPr>
        <w:t>orgorganisatie</w:t>
      </w:r>
      <w:r>
        <w:t>]</w:t>
      </w:r>
      <w:r w:rsidR="004A19C0" w:rsidRPr="004A19C0">
        <w:t xml:space="preserve"> nemen beide de </w:t>
      </w:r>
      <w:r w:rsidR="004A19C0">
        <w:t>Erkende Maatregelen Lijst</w:t>
      </w:r>
      <w:r w:rsidR="004A19C0" w:rsidRPr="004A19C0">
        <w:t xml:space="preserve"> </w:t>
      </w:r>
      <w:r w:rsidR="004A19C0">
        <w:t>(</w:t>
      </w:r>
      <w:r w:rsidR="004A19C0" w:rsidRPr="004A19C0">
        <w:t>EML</w:t>
      </w:r>
      <w:r w:rsidR="004A19C0">
        <w:t>)</w:t>
      </w:r>
      <w:r w:rsidR="004A19C0" w:rsidRPr="004A19C0">
        <w:t>, controleren samen of de demarcatie in de lijst goed staat voor het betreffende huurcontract en spreken onderling af wie de totale lijst namens beide partijen doorstuurt naar RVO.</w:t>
      </w:r>
      <w:r w:rsidR="006113BF">
        <w:br/>
      </w:r>
    </w:p>
    <w:p w14:paraId="2DD872EB" w14:textId="34AA4DD1" w:rsidR="00004490" w:rsidRDefault="004F1D31" w:rsidP="00E35204">
      <w:pPr>
        <w:pStyle w:val="Lijstalinea"/>
        <w:numPr>
          <w:ilvl w:val="0"/>
          <w:numId w:val="16"/>
        </w:numPr>
      </w:pPr>
      <w:r>
        <w:t>[</w:t>
      </w:r>
      <w:r w:rsidR="003000DB" w:rsidRPr="00C41C24">
        <w:rPr>
          <w:highlight w:val="yellow"/>
        </w:rPr>
        <w:t>Verhuurder</w:t>
      </w:r>
      <w:r w:rsidR="009A57FB">
        <w:t>]</w:t>
      </w:r>
      <w:r w:rsidR="00004490">
        <w:t xml:space="preserve"> zorgt voor een complete set aan accurate tekeningen</w:t>
      </w:r>
      <w:r w:rsidR="0062183C">
        <w:t>.</w:t>
      </w:r>
      <w:r w:rsidR="006113BF">
        <w:br/>
      </w:r>
    </w:p>
    <w:p w14:paraId="0E0EFE1C" w14:textId="63BAB937" w:rsidR="00004490" w:rsidRPr="002D2709" w:rsidRDefault="004F1D31" w:rsidP="00E35204">
      <w:pPr>
        <w:pStyle w:val="Lijstalinea"/>
        <w:numPr>
          <w:ilvl w:val="0"/>
          <w:numId w:val="16"/>
        </w:numPr>
      </w:pPr>
      <w:r>
        <w:t>[</w:t>
      </w:r>
      <w:r w:rsidR="003000DB" w:rsidRPr="00C41C24">
        <w:rPr>
          <w:highlight w:val="yellow"/>
        </w:rPr>
        <w:t>Verhuurder</w:t>
      </w:r>
      <w:r w:rsidR="009A57FB">
        <w:t>]</w:t>
      </w:r>
      <w:r w:rsidR="00004490">
        <w:t xml:space="preserve"> spreekt met </w:t>
      </w:r>
      <w:r>
        <w:t>[</w:t>
      </w:r>
      <w:r w:rsidR="003000DB" w:rsidRPr="00C41C24">
        <w:rPr>
          <w:highlight w:val="yellow"/>
        </w:rPr>
        <w:t>Zorgorganisatie</w:t>
      </w:r>
      <w:r>
        <w:t>]</w:t>
      </w:r>
      <w:r w:rsidR="00004490">
        <w:t xml:space="preserve"> af op welk moment welke investering wordt gedaan; mits binnen de wettelijke termijn</w:t>
      </w:r>
      <w:r w:rsidR="002D2709">
        <w:t xml:space="preserve">. </w:t>
      </w:r>
      <w:r w:rsidR="002D2709" w:rsidRPr="004F5F8B">
        <w:rPr>
          <w:i/>
          <w:iCs/>
        </w:rPr>
        <w:t xml:space="preserve">De verplichte investering volgt uit het </w:t>
      </w:r>
      <w:r w:rsidR="009A57FB" w:rsidRPr="004F5F8B">
        <w:rPr>
          <w:i/>
          <w:iCs/>
        </w:rPr>
        <w:t xml:space="preserve">gezamenlijk doornemen van de </w:t>
      </w:r>
      <w:r w:rsidR="00DC3C37" w:rsidRPr="004F5F8B">
        <w:rPr>
          <w:i/>
          <w:iCs/>
        </w:rPr>
        <w:t>EML</w:t>
      </w:r>
      <w:r w:rsidR="002D2709" w:rsidRPr="004F5F8B">
        <w:rPr>
          <w:i/>
          <w:iCs/>
        </w:rPr>
        <w:t>.</w:t>
      </w:r>
      <w:r w:rsidR="006113BF">
        <w:rPr>
          <w:i/>
          <w:iCs/>
        </w:rPr>
        <w:br/>
      </w:r>
    </w:p>
    <w:p w14:paraId="35EE7F11" w14:textId="1B3B9B3E" w:rsidR="00004490" w:rsidRDefault="004F1D31" w:rsidP="00004490">
      <w:pPr>
        <w:pStyle w:val="Lijstalinea"/>
        <w:numPr>
          <w:ilvl w:val="0"/>
          <w:numId w:val="16"/>
        </w:numPr>
      </w:pPr>
      <w:r>
        <w:t>[</w:t>
      </w:r>
      <w:r w:rsidR="003000DB" w:rsidRPr="00C41C24">
        <w:rPr>
          <w:highlight w:val="yellow"/>
        </w:rPr>
        <w:t>Verhuurder</w:t>
      </w:r>
      <w:r w:rsidR="009A57FB">
        <w:t>]</w:t>
      </w:r>
      <w:r w:rsidR="00004490" w:rsidRPr="002D2709">
        <w:t xml:space="preserve"> zorgt ervoor dat de afspraken in de Meerjarenonderhoudsplannen </w:t>
      </w:r>
      <w:r w:rsidR="00CB4D20">
        <w:t xml:space="preserve"> (MJOP’s) </w:t>
      </w:r>
      <w:r w:rsidR="00004490" w:rsidRPr="002D2709">
        <w:t xml:space="preserve">zijn verwerkt </w:t>
      </w:r>
      <w:r w:rsidR="00004490">
        <w:t xml:space="preserve">en laat deze </w:t>
      </w:r>
      <w:r w:rsidR="006113BF">
        <w:t xml:space="preserve">MJOP’s </w:t>
      </w:r>
      <w:r w:rsidR="00EB482D">
        <w:t>officieel vaststellen. Vanwege</w:t>
      </w:r>
      <w:r w:rsidR="00DA4959">
        <w:t xml:space="preserve"> de </w:t>
      </w:r>
      <w:r w:rsidR="009F401F">
        <w:t>gezamenlijke</w:t>
      </w:r>
      <w:r w:rsidR="00DA4959">
        <w:t xml:space="preserve"> opgave (zie punt 1) krijgt de huurder inzage in d</w:t>
      </w:r>
      <w:r w:rsidR="001219F5">
        <w:t>e</w:t>
      </w:r>
      <w:r w:rsidR="00DA4959">
        <w:t xml:space="preserve"> MJOP</w:t>
      </w:r>
      <w:r w:rsidR="001219F5">
        <w:t>’s</w:t>
      </w:r>
      <w:r w:rsidR="002B3577">
        <w:t>. Als het MJOP wordt bijgewerkt ontvangt de huurder ook de nieuwe</w:t>
      </w:r>
      <w:r w:rsidR="009F401F">
        <w:t xml:space="preserve"> versie. </w:t>
      </w:r>
      <w:r w:rsidR="007B578B">
        <w:br/>
        <w:t>Toelichting:</w:t>
      </w:r>
      <w:r w:rsidR="007B578B" w:rsidRPr="007B578B">
        <w:t xml:space="preserve"> </w:t>
      </w:r>
      <w:r w:rsidR="007B578B">
        <w:t>Op deze manier leg je vast dat bepaalde wettelijke taken niet meer kunnen worden uitgesteld (</w:t>
      </w:r>
      <w:r w:rsidR="005600A3">
        <w:t>w</w:t>
      </w:r>
      <w:r w:rsidR="007B578B">
        <w:t xml:space="preserve">aarmee </w:t>
      </w:r>
      <w:r w:rsidR="005600A3">
        <w:t>het risico</w:t>
      </w:r>
      <w:r w:rsidR="007B578B">
        <w:t xml:space="preserve"> zou ontstaan dat de wettelijke verplichting </w:t>
      </w:r>
      <w:r w:rsidR="005600A3">
        <w:t>niet kan worden nagekomen</w:t>
      </w:r>
      <w:r w:rsidR="007B578B">
        <w:t>)</w:t>
      </w:r>
      <w:r w:rsidR="004E0F0A">
        <w:t>.</w:t>
      </w:r>
      <w:r w:rsidR="007B578B">
        <w:br/>
      </w:r>
    </w:p>
    <w:p w14:paraId="730F4054" w14:textId="6A381CCB" w:rsidR="00193EAF" w:rsidRDefault="00004490" w:rsidP="00004490">
      <w:pPr>
        <w:pStyle w:val="Lijstalinea"/>
        <w:numPr>
          <w:ilvl w:val="0"/>
          <w:numId w:val="16"/>
        </w:numPr>
      </w:pPr>
      <w:r w:rsidRPr="008C0C2E">
        <w:t xml:space="preserve">Bij controle door de Omgevingsdienst </w:t>
      </w:r>
      <w:r w:rsidR="00AC24B3">
        <w:t>naar de naleving van</w:t>
      </w:r>
      <w:r w:rsidRPr="008C0C2E">
        <w:t xml:space="preserve"> de energieprestatieplicht zijn beide organisaties aanwezig</w:t>
      </w:r>
      <w:r w:rsidR="004E0F0A">
        <w:t>.</w:t>
      </w:r>
    </w:p>
    <w:p w14:paraId="35A1388C" w14:textId="77777777" w:rsidR="00D62105" w:rsidRDefault="00D62105" w:rsidP="00D62105"/>
    <w:p w14:paraId="3D9928BE" w14:textId="05B5812D" w:rsidR="00D62105" w:rsidRDefault="00E57D62" w:rsidP="00D62105">
      <w:r>
        <w:t>Aanvullende afspra</w:t>
      </w:r>
      <w:r w:rsidR="00AC24B3">
        <w:t>a</w:t>
      </w:r>
      <w:r>
        <w:t>k:</w:t>
      </w:r>
      <w:r w:rsidR="00E54A40">
        <w:br/>
      </w:r>
    </w:p>
    <w:p w14:paraId="5661FE5C" w14:textId="1F293E44" w:rsidR="00344C39" w:rsidRDefault="00A22E91" w:rsidP="00E54A40">
      <w:pPr>
        <w:pStyle w:val="Lijstalinea"/>
        <w:numPr>
          <w:ilvl w:val="0"/>
          <w:numId w:val="16"/>
        </w:numPr>
      </w:pPr>
      <w:r>
        <w:t xml:space="preserve">De financiering van de te nemen maatregelen worden in basis betaald door de partij die daarvoor in de demarcatie lijst bij het huurcontract voor verantwoordelijk is. </w:t>
      </w:r>
    </w:p>
    <w:p w14:paraId="34158779" w14:textId="0818CDB5" w:rsidR="00594FD0" w:rsidRDefault="00F77D3E" w:rsidP="004F5F8B">
      <w:pPr>
        <w:pStyle w:val="Lijstalinea"/>
        <w:numPr>
          <w:ilvl w:val="0"/>
          <w:numId w:val="18"/>
        </w:numPr>
      </w:pPr>
      <w:r>
        <w:t xml:space="preserve">In goed overleg is het mogelijk om hiervan af te wijken om zo van een split incentive een shared incentive te maken. </w:t>
      </w:r>
      <w:r w:rsidR="00594FD0">
        <w:t xml:space="preserve">Zie hiervoor de </w:t>
      </w:r>
      <w:hyperlink r:id="rId12" w:history="1">
        <w:r w:rsidR="00F36D50">
          <w:rPr>
            <w:rStyle w:val="Hyperlink"/>
          </w:rPr>
          <w:t>H</w:t>
        </w:r>
        <w:r w:rsidR="00594FD0" w:rsidRPr="00F36D50">
          <w:rPr>
            <w:rStyle w:val="Hyperlink"/>
          </w:rPr>
          <w:t>and</w:t>
        </w:r>
        <w:r w:rsidR="00F36D50">
          <w:rPr>
            <w:rStyle w:val="Hyperlink"/>
          </w:rPr>
          <w:t>leid</w:t>
        </w:r>
        <w:r w:rsidR="00594FD0" w:rsidRPr="00F36D50">
          <w:rPr>
            <w:rStyle w:val="Hyperlink"/>
          </w:rPr>
          <w:t>ing van Split Incentive naar Shared Incentive</w:t>
        </w:r>
      </w:hyperlink>
      <w:r w:rsidR="00594FD0">
        <w:t xml:space="preserve"> </w:t>
      </w:r>
      <w:r w:rsidR="00F36D50">
        <w:t xml:space="preserve">van Stichting Stimular/EVZ. </w:t>
      </w:r>
    </w:p>
    <w:p w14:paraId="323B3CF0" w14:textId="60041254" w:rsidR="00A22E91" w:rsidRPr="008C0C2E" w:rsidRDefault="00594FD0" w:rsidP="004F5F8B">
      <w:pPr>
        <w:pStyle w:val="Lijstalinea"/>
        <w:numPr>
          <w:ilvl w:val="0"/>
          <w:numId w:val="18"/>
        </w:numPr>
      </w:pPr>
      <w:r>
        <w:t xml:space="preserve">Deze afspraken worden </w:t>
      </w:r>
      <w:r w:rsidR="00015F76">
        <w:t>goed vastgelegd</w:t>
      </w:r>
      <w:r w:rsidR="00252033">
        <w:t xml:space="preserve">. </w:t>
      </w:r>
      <w:r w:rsidR="00252033" w:rsidRPr="00252033">
        <w:t xml:space="preserve">Inzicht in de energiekosten voor de huurder én verhuurder is </w:t>
      </w:r>
      <w:r w:rsidR="00252033">
        <w:t xml:space="preserve">vaak </w:t>
      </w:r>
      <w:r w:rsidR="00252033" w:rsidRPr="00252033">
        <w:t>nodig om de split incentive op te lossen.</w:t>
      </w:r>
    </w:p>
    <w:sectPr w:rsidR="00A22E91" w:rsidRPr="008C0C2E" w:rsidSect="00040AE9">
      <w:headerReference w:type="default" r:id="rId13"/>
      <w:footerReference w:type="even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2AB6" w14:textId="77777777" w:rsidR="00750710" w:rsidRDefault="00750710" w:rsidP="00F00A6F">
      <w:r>
        <w:separator/>
      </w:r>
    </w:p>
  </w:endnote>
  <w:endnote w:type="continuationSeparator" w:id="0">
    <w:p w14:paraId="6EE45098" w14:textId="77777777" w:rsidR="00750710" w:rsidRDefault="00750710" w:rsidP="00F0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259876933"/>
      <w:docPartObj>
        <w:docPartGallery w:val="Page Numbers (Bottom of Page)"/>
        <w:docPartUnique/>
      </w:docPartObj>
    </w:sdtPr>
    <w:sdtContent>
      <w:p w14:paraId="6246DAC6" w14:textId="692A0403" w:rsidR="00491CE7" w:rsidRDefault="00491CE7" w:rsidP="00C83AE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E17633B" w14:textId="77777777" w:rsidR="00491CE7" w:rsidRDefault="00491CE7" w:rsidP="00491CE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38004041"/>
      <w:docPartObj>
        <w:docPartGallery w:val="Page Numbers (Bottom of Page)"/>
        <w:docPartUnique/>
      </w:docPartObj>
    </w:sdtPr>
    <w:sdtContent>
      <w:p w14:paraId="11D4073B" w14:textId="13A642D3" w:rsidR="00491CE7" w:rsidRDefault="00491CE7" w:rsidP="00C83AE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21135F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2805F48" w14:textId="54AAFC88" w:rsidR="00491CE7" w:rsidRDefault="001D26B6" w:rsidP="00491CE7">
    <w:pPr>
      <w:pStyle w:val="Voettekst"/>
      <w:ind w:right="360"/>
    </w:pPr>
    <w:r w:rsidRPr="003E08F6">
      <w:rPr>
        <w:sz w:val="20"/>
        <w:szCs w:val="20"/>
      </w:rPr>
      <w:t>Kernafspraken Energiebesparingsplicht v</w:t>
    </w:r>
    <w:r w:rsidR="003E08F6" w:rsidRPr="003E08F6">
      <w:rPr>
        <w:sz w:val="20"/>
        <w:szCs w:val="20"/>
      </w:rPr>
      <w:t>03-26</w:t>
    </w:r>
    <w:r w:rsidR="003E08F6">
      <w:rPr>
        <w:sz w:val="20"/>
        <w:szCs w:val="20"/>
      </w:rPr>
      <w:t xml:space="preserve"> EVZ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50C3" w14:textId="77777777" w:rsidR="00750710" w:rsidRDefault="00750710" w:rsidP="00F00A6F">
      <w:r>
        <w:separator/>
      </w:r>
    </w:p>
  </w:footnote>
  <w:footnote w:type="continuationSeparator" w:id="0">
    <w:p w14:paraId="44B29B05" w14:textId="77777777" w:rsidR="00750710" w:rsidRDefault="00750710" w:rsidP="00F0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892B" w14:textId="5B574510" w:rsidR="00BD49B1" w:rsidRDefault="00BD49B1" w:rsidP="00BD49B1">
    <w:pPr>
      <w:pStyle w:val="Kop1"/>
    </w:pPr>
    <w:r w:rsidRPr="00BD49B1">
      <w:t>Kernafspraken rondom Energieprestatieplicht voor huurpanden</w:t>
    </w:r>
  </w:p>
  <w:p w14:paraId="35C75896" w14:textId="77777777" w:rsidR="00B008ED" w:rsidRPr="00B008ED" w:rsidRDefault="00B008ED" w:rsidP="004F5F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384"/>
    <w:multiLevelType w:val="singleLevel"/>
    <w:tmpl w:val="D11495A2"/>
    <w:lvl w:ilvl="0">
      <w:start w:val="1"/>
      <w:numFmt w:val="bullet"/>
      <w:pStyle w:val="Lijstopsomteken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" w15:restartNumberingAfterBreak="0">
    <w:nsid w:val="2A3567E7"/>
    <w:multiLevelType w:val="hybridMultilevel"/>
    <w:tmpl w:val="9A844A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69A3"/>
    <w:multiLevelType w:val="hybridMultilevel"/>
    <w:tmpl w:val="D3A867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6FE2"/>
    <w:multiLevelType w:val="hybridMultilevel"/>
    <w:tmpl w:val="BDCE1D06"/>
    <w:lvl w:ilvl="0" w:tplc="C660C758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69DC"/>
    <w:multiLevelType w:val="hybridMultilevel"/>
    <w:tmpl w:val="C84828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0761C"/>
    <w:multiLevelType w:val="hybridMultilevel"/>
    <w:tmpl w:val="D3A86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10ED2"/>
    <w:multiLevelType w:val="hybridMultilevel"/>
    <w:tmpl w:val="1714D6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B134E"/>
    <w:multiLevelType w:val="hybridMultilevel"/>
    <w:tmpl w:val="BBBA61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371F3"/>
    <w:multiLevelType w:val="hybridMultilevel"/>
    <w:tmpl w:val="4D062E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B2649"/>
    <w:multiLevelType w:val="hybridMultilevel"/>
    <w:tmpl w:val="01CE7F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94006"/>
    <w:multiLevelType w:val="hybridMultilevel"/>
    <w:tmpl w:val="4D062E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B7282"/>
    <w:multiLevelType w:val="hybridMultilevel"/>
    <w:tmpl w:val="3EAA5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B0F89"/>
    <w:multiLevelType w:val="hybridMultilevel"/>
    <w:tmpl w:val="3EAA5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70E43"/>
    <w:multiLevelType w:val="hybridMultilevel"/>
    <w:tmpl w:val="595A4FDC"/>
    <w:lvl w:ilvl="0" w:tplc="0413000F">
      <w:start w:val="1"/>
      <w:numFmt w:val="decimal"/>
      <w:lvlText w:val="%1."/>
      <w:lvlJc w:val="left"/>
      <w:pPr>
        <w:ind w:left="771" w:hanging="360"/>
      </w:pPr>
    </w:lvl>
    <w:lvl w:ilvl="1" w:tplc="04130019" w:tentative="1">
      <w:start w:val="1"/>
      <w:numFmt w:val="lowerLetter"/>
      <w:lvlText w:val="%2."/>
      <w:lvlJc w:val="left"/>
      <w:pPr>
        <w:ind w:left="1491" w:hanging="360"/>
      </w:pPr>
    </w:lvl>
    <w:lvl w:ilvl="2" w:tplc="0413001B" w:tentative="1">
      <w:start w:val="1"/>
      <w:numFmt w:val="lowerRoman"/>
      <w:lvlText w:val="%3."/>
      <w:lvlJc w:val="right"/>
      <w:pPr>
        <w:ind w:left="2211" w:hanging="180"/>
      </w:pPr>
    </w:lvl>
    <w:lvl w:ilvl="3" w:tplc="0413000F" w:tentative="1">
      <w:start w:val="1"/>
      <w:numFmt w:val="decimal"/>
      <w:lvlText w:val="%4."/>
      <w:lvlJc w:val="left"/>
      <w:pPr>
        <w:ind w:left="2931" w:hanging="360"/>
      </w:pPr>
    </w:lvl>
    <w:lvl w:ilvl="4" w:tplc="04130019" w:tentative="1">
      <w:start w:val="1"/>
      <w:numFmt w:val="lowerLetter"/>
      <w:lvlText w:val="%5."/>
      <w:lvlJc w:val="left"/>
      <w:pPr>
        <w:ind w:left="3651" w:hanging="360"/>
      </w:pPr>
    </w:lvl>
    <w:lvl w:ilvl="5" w:tplc="0413001B" w:tentative="1">
      <w:start w:val="1"/>
      <w:numFmt w:val="lowerRoman"/>
      <w:lvlText w:val="%6."/>
      <w:lvlJc w:val="right"/>
      <w:pPr>
        <w:ind w:left="4371" w:hanging="180"/>
      </w:pPr>
    </w:lvl>
    <w:lvl w:ilvl="6" w:tplc="0413000F" w:tentative="1">
      <w:start w:val="1"/>
      <w:numFmt w:val="decimal"/>
      <w:lvlText w:val="%7."/>
      <w:lvlJc w:val="left"/>
      <w:pPr>
        <w:ind w:left="5091" w:hanging="360"/>
      </w:pPr>
    </w:lvl>
    <w:lvl w:ilvl="7" w:tplc="04130019" w:tentative="1">
      <w:start w:val="1"/>
      <w:numFmt w:val="lowerLetter"/>
      <w:lvlText w:val="%8."/>
      <w:lvlJc w:val="left"/>
      <w:pPr>
        <w:ind w:left="5811" w:hanging="360"/>
      </w:pPr>
    </w:lvl>
    <w:lvl w:ilvl="8" w:tplc="041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4" w15:restartNumberingAfterBreak="0">
    <w:nsid w:val="70496989"/>
    <w:multiLevelType w:val="hybridMultilevel"/>
    <w:tmpl w:val="E8EE7A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D1D53"/>
    <w:multiLevelType w:val="hybridMultilevel"/>
    <w:tmpl w:val="DDD261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659DE"/>
    <w:multiLevelType w:val="hybridMultilevel"/>
    <w:tmpl w:val="FEDE35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B496C74"/>
    <w:multiLevelType w:val="hybridMultilevel"/>
    <w:tmpl w:val="A87C0906"/>
    <w:lvl w:ilvl="0" w:tplc="69C671AE">
      <w:start w:val="2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87626">
    <w:abstractNumId w:val="13"/>
  </w:num>
  <w:num w:numId="2" w16cid:durableId="1657492207">
    <w:abstractNumId w:val="0"/>
  </w:num>
  <w:num w:numId="3" w16cid:durableId="442268037">
    <w:abstractNumId w:val="4"/>
  </w:num>
  <w:num w:numId="4" w16cid:durableId="918827517">
    <w:abstractNumId w:val="7"/>
  </w:num>
  <w:num w:numId="5" w16cid:durableId="1449011525">
    <w:abstractNumId w:val="10"/>
  </w:num>
  <w:num w:numId="6" w16cid:durableId="1005396645">
    <w:abstractNumId w:val="15"/>
  </w:num>
  <w:num w:numId="7" w16cid:durableId="778764903">
    <w:abstractNumId w:val="17"/>
  </w:num>
  <w:num w:numId="8" w16cid:durableId="1786577682">
    <w:abstractNumId w:val="2"/>
  </w:num>
  <w:num w:numId="9" w16cid:durableId="26566169">
    <w:abstractNumId w:val="12"/>
  </w:num>
  <w:num w:numId="10" w16cid:durableId="1791125299">
    <w:abstractNumId w:val="6"/>
  </w:num>
  <w:num w:numId="11" w16cid:durableId="1978798923">
    <w:abstractNumId w:val="5"/>
  </w:num>
  <w:num w:numId="12" w16cid:durableId="673537181">
    <w:abstractNumId w:val="11"/>
  </w:num>
  <w:num w:numId="13" w16cid:durableId="1448622223">
    <w:abstractNumId w:val="14"/>
  </w:num>
  <w:num w:numId="14" w16cid:durableId="385839130">
    <w:abstractNumId w:val="9"/>
  </w:num>
  <w:num w:numId="15" w16cid:durableId="1092237910">
    <w:abstractNumId w:val="8"/>
  </w:num>
  <w:num w:numId="16" w16cid:durableId="2129397267">
    <w:abstractNumId w:val="3"/>
  </w:num>
  <w:num w:numId="17" w16cid:durableId="470484592">
    <w:abstractNumId w:val="1"/>
  </w:num>
  <w:num w:numId="18" w16cid:durableId="208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6F"/>
    <w:rsid w:val="00004490"/>
    <w:rsid w:val="00005EC9"/>
    <w:rsid w:val="0000792E"/>
    <w:rsid w:val="00011C47"/>
    <w:rsid w:val="00015F76"/>
    <w:rsid w:val="0003051B"/>
    <w:rsid w:val="00040AE9"/>
    <w:rsid w:val="00041E4B"/>
    <w:rsid w:val="000461F8"/>
    <w:rsid w:val="00047B91"/>
    <w:rsid w:val="000539AD"/>
    <w:rsid w:val="00053F3F"/>
    <w:rsid w:val="000576EE"/>
    <w:rsid w:val="00060D2F"/>
    <w:rsid w:val="0006174B"/>
    <w:rsid w:val="00085388"/>
    <w:rsid w:val="000865F7"/>
    <w:rsid w:val="000900DA"/>
    <w:rsid w:val="000A537A"/>
    <w:rsid w:val="000B212D"/>
    <w:rsid w:val="000B3C75"/>
    <w:rsid w:val="000C08A1"/>
    <w:rsid w:val="000D0347"/>
    <w:rsid w:val="000D0DBF"/>
    <w:rsid w:val="000D1E03"/>
    <w:rsid w:val="000F092A"/>
    <w:rsid w:val="00107F9F"/>
    <w:rsid w:val="001219F5"/>
    <w:rsid w:val="00123F53"/>
    <w:rsid w:val="0012606D"/>
    <w:rsid w:val="001364A8"/>
    <w:rsid w:val="00143749"/>
    <w:rsid w:val="00144DB2"/>
    <w:rsid w:val="00145F57"/>
    <w:rsid w:val="001505D2"/>
    <w:rsid w:val="00150A40"/>
    <w:rsid w:val="0017494E"/>
    <w:rsid w:val="001749E7"/>
    <w:rsid w:val="00190088"/>
    <w:rsid w:val="00193EAF"/>
    <w:rsid w:val="001947B8"/>
    <w:rsid w:val="001B1BE4"/>
    <w:rsid w:val="001B2B31"/>
    <w:rsid w:val="001B62C3"/>
    <w:rsid w:val="001B7502"/>
    <w:rsid w:val="001C55D0"/>
    <w:rsid w:val="001D001B"/>
    <w:rsid w:val="001D26B6"/>
    <w:rsid w:val="001D2AFE"/>
    <w:rsid w:val="001E29B9"/>
    <w:rsid w:val="001F24CC"/>
    <w:rsid w:val="001F7A91"/>
    <w:rsid w:val="0020135A"/>
    <w:rsid w:val="002049DD"/>
    <w:rsid w:val="0021135F"/>
    <w:rsid w:val="00212454"/>
    <w:rsid w:val="00215227"/>
    <w:rsid w:val="0021545A"/>
    <w:rsid w:val="00221CAC"/>
    <w:rsid w:val="0022399C"/>
    <w:rsid w:val="00226A36"/>
    <w:rsid w:val="00231559"/>
    <w:rsid w:val="00236016"/>
    <w:rsid w:val="002368A5"/>
    <w:rsid w:val="00237195"/>
    <w:rsid w:val="00241942"/>
    <w:rsid w:val="00252033"/>
    <w:rsid w:val="00252218"/>
    <w:rsid w:val="00253114"/>
    <w:rsid w:val="00256903"/>
    <w:rsid w:val="00264CAF"/>
    <w:rsid w:val="00270937"/>
    <w:rsid w:val="002760D4"/>
    <w:rsid w:val="00277E93"/>
    <w:rsid w:val="002972E0"/>
    <w:rsid w:val="002B2EEF"/>
    <w:rsid w:val="002B3577"/>
    <w:rsid w:val="002B5476"/>
    <w:rsid w:val="002C07DE"/>
    <w:rsid w:val="002C2990"/>
    <w:rsid w:val="002C3F89"/>
    <w:rsid w:val="002D2064"/>
    <w:rsid w:val="002D2709"/>
    <w:rsid w:val="002D5DA1"/>
    <w:rsid w:val="002E2E68"/>
    <w:rsid w:val="002E722C"/>
    <w:rsid w:val="003000DB"/>
    <w:rsid w:val="00301285"/>
    <w:rsid w:val="003019F7"/>
    <w:rsid w:val="0030322F"/>
    <w:rsid w:val="00313FBF"/>
    <w:rsid w:val="00314131"/>
    <w:rsid w:val="00315934"/>
    <w:rsid w:val="00330EAA"/>
    <w:rsid w:val="00332248"/>
    <w:rsid w:val="00344C39"/>
    <w:rsid w:val="00357C83"/>
    <w:rsid w:val="00360CC3"/>
    <w:rsid w:val="00362836"/>
    <w:rsid w:val="00363754"/>
    <w:rsid w:val="00367EAF"/>
    <w:rsid w:val="003A027E"/>
    <w:rsid w:val="003A2187"/>
    <w:rsid w:val="003A7C72"/>
    <w:rsid w:val="003B53B7"/>
    <w:rsid w:val="003C2A6D"/>
    <w:rsid w:val="003C6DEA"/>
    <w:rsid w:val="003E08F6"/>
    <w:rsid w:val="003F3B98"/>
    <w:rsid w:val="0041507D"/>
    <w:rsid w:val="0042014F"/>
    <w:rsid w:val="0043799C"/>
    <w:rsid w:val="00441DC9"/>
    <w:rsid w:val="00450496"/>
    <w:rsid w:val="00451544"/>
    <w:rsid w:val="00460D9B"/>
    <w:rsid w:val="00470C6D"/>
    <w:rsid w:val="004747DE"/>
    <w:rsid w:val="004763F8"/>
    <w:rsid w:val="00485D2D"/>
    <w:rsid w:val="00487500"/>
    <w:rsid w:val="00491CE7"/>
    <w:rsid w:val="00494EF8"/>
    <w:rsid w:val="004956B8"/>
    <w:rsid w:val="004959F1"/>
    <w:rsid w:val="004A19C0"/>
    <w:rsid w:val="004A62AB"/>
    <w:rsid w:val="004C40F1"/>
    <w:rsid w:val="004E0F0A"/>
    <w:rsid w:val="004E33A9"/>
    <w:rsid w:val="004F1D31"/>
    <w:rsid w:val="004F5F8B"/>
    <w:rsid w:val="0050209B"/>
    <w:rsid w:val="00551F1E"/>
    <w:rsid w:val="00556966"/>
    <w:rsid w:val="005600A3"/>
    <w:rsid w:val="00562E27"/>
    <w:rsid w:val="00564706"/>
    <w:rsid w:val="00573FC8"/>
    <w:rsid w:val="0057676C"/>
    <w:rsid w:val="005813D2"/>
    <w:rsid w:val="00594FD0"/>
    <w:rsid w:val="005A107D"/>
    <w:rsid w:val="005A24BE"/>
    <w:rsid w:val="005A44D8"/>
    <w:rsid w:val="005A5339"/>
    <w:rsid w:val="005A5764"/>
    <w:rsid w:val="005A6838"/>
    <w:rsid w:val="005B6A92"/>
    <w:rsid w:val="005C45A8"/>
    <w:rsid w:val="005C7298"/>
    <w:rsid w:val="005D621F"/>
    <w:rsid w:val="005F0CA2"/>
    <w:rsid w:val="005F481E"/>
    <w:rsid w:val="005F73CC"/>
    <w:rsid w:val="00603412"/>
    <w:rsid w:val="00605841"/>
    <w:rsid w:val="006113BF"/>
    <w:rsid w:val="00615977"/>
    <w:rsid w:val="00621182"/>
    <w:rsid w:val="0062183C"/>
    <w:rsid w:val="00635934"/>
    <w:rsid w:val="00635EA0"/>
    <w:rsid w:val="00641768"/>
    <w:rsid w:val="00642089"/>
    <w:rsid w:val="00650451"/>
    <w:rsid w:val="00655524"/>
    <w:rsid w:val="006561EA"/>
    <w:rsid w:val="006624F3"/>
    <w:rsid w:val="0067381F"/>
    <w:rsid w:val="006767C3"/>
    <w:rsid w:val="00691D86"/>
    <w:rsid w:val="006C7FB7"/>
    <w:rsid w:val="006D2199"/>
    <w:rsid w:val="006D37F1"/>
    <w:rsid w:val="006E1849"/>
    <w:rsid w:val="006F4559"/>
    <w:rsid w:val="006F4D2A"/>
    <w:rsid w:val="00705FD8"/>
    <w:rsid w:val="0071137A"/>
    <w:rsid w:val="00711C12"/>
    <w:rsid w:val="00712741"/>
    <w:rsid w:val="007143EB"/>
    <w:rsid w:val="0074190D"/>
    <w:rsid w:val="00742230"/>
    <w:rsid w:val="00743E52"/>
    <w:rsid w:val="00746257"/>
    <w:rsid w:val="00750710"/>
    <w:rsid w:val="00750E92"/>
    <w:rsid w:val="00755566"/>
    <w:rsid w:val="00757924"/>
    <w:rsid w:val="00774F30"/>
    <w:rsid w:val="007753E8"/>
    <w:rsid w:val="00782282"/>
    <w:rsid w:val="007832EF"/>
    <w:rsid w:val="007839ED"/>
    <w:rsid w:val="00786771"/>
    <w:rsid w:val="00790905"/>
    <w:rsid w:val="00791CA6"/>
    <w:rsid w:val="007B137D"/>
    <w:rsid w:val="007B578B"/>
    <w:rsid w:val="007D130A"/>
    <w:rsid w:val="007D2476"/>
    <w:rsid w:val="007D37EC"/>
    <w:rsid w:val="007E46B3"/>
    <w:rsid w:val="007E4E29"/>
    <w:rsid w:val="007F008E"/>
    <w:rsid w:val="00800895"/>
    <w:rsid w:val="00802CC1"/>
    <w:rsid w:val="00820C38"/>
    <w:rsid w:val="00827A6C"/>
    <w:rsid w:val="00830059"/>
    <w:rsid w:val="00841E42"/>
    <w:rsid w:val="0085001E"/>
    <w:rsid w:val="00850867"/>
    <w:rsid w:val="00854540"/>
    <w:rsid w:val="0086143E"/>
    <w:rsid w:val="00863A54"/>
    <w:rsid w:val="0087348A"/>
    <w:rsid w:val="008734C8"/>
    <w:rsid w:val="008745EB"/>
    <w:rsid w:val="008920CB"/>
    <w:rsid w:val="00896290"/>
    <w:rsid w:val="0089664E"/>
    <w:rsid w:val="008B7096"/>
    <w:rsid w:val="008C0C2E"/>
    <w:rsid w:val="008C2484"/>
    <w:rsid w:val="008D190A"/>
    <w:rsid w:val="008D7C18"/>
    <w:rsid w:val="008E0537"/>
    <w:rsid w:val="008E0F78"/>
    <w:rsid w:val="008F3A3A"/>
    <w:rsid w:val="008F4A5F"/>
    <w:rsid w:val="0090058B"/>
    <w:rsid w:val="00911349"/>
    <w:rsid w:val="0091228B"/>
    <w:rsid w:val="00916DCA"/>
    <w:rsid w:val="00926ADB"/>
    <w:rsid w:val="00932F7C"/>
    <w:rsid w:val="00937A4E"/>
    <w:rsid w:val="00961CD6"/>
    <w:rsid w:val="009713F0"/>
    <w:rsid w:val="009849B9"/>
    <w:rsid w:val="00984ABA"/>
    <w:rsid w:val="009A4B2A"/>
    <w:rsid w:val="009A57FB"/>
    <w:rsid w:val="009A78B9"/>
    <w:rsid w:val="009D642F"/>
    <w:rsid w:val="009D7464"/>
    <w:rsid w:val="009F3050"/>
    <w:rsid w:val="009F401F"/>
    <w:rsid w:val="00A17139"/>
    <w:rsid w:val="00A21128"/>
    <w:rsid w:val="00A22E91"/>
    <w:rsid w:val="00A3107D"/>
    <w:rsid w:val="00A43435"/>
    <w:rsid w:val="00A43519"/>
    <w:rsid w:val="00A53706"/>
    <w:rsid w:val="00A551C4"/>
    <w:rsid w:val="00A5641D"/>
    <w:rsid w:val="00A57F99"/>
    <w:rsid w:val="00A64DB9"/>
    <w:rsid w:val="00A675C6"/>
    <w:rsid w:val="00A77773"/>
    <w:rsid w:val="00A90089"/>
    <w:rsid w:val="00A902E3"/>
    <w:rsid w:val="00AA0379"/>
    <w:rsid w:val="00AA0F2A"/>
    <w:rsid w:val="00AC24B3"/>
    <w:rsid w:val="00AC3AA2"/>
    <w:rsid w:val="00AC5747"/>
    <w:rsid w:val="00AD7D85"/>
    <w:rsid w:val="00AE0F95"/>
    <w:rsid w:val="00AE4DE6"/>
    <w:rsid w:val="00AF0025"/>
    <w:rsid w:val="00AF34E9"/>
    <w:rsid w:val="00AF4354"/>
    <w:rsid w:val="00AF5E44"/>
    <w:rsid w:val="00B008ED"/>
    <w:rsid w:val="00B070A6"/>
    <w:rsid w:val="00B125B0"/>
    <w:rsid w:val="00B14635"/>
    <w:rsid w:val="00B15E6D"/>
    <w:rsid w:val="00B22343"/>
    <w:rsid w:val="00B349F0"/>
    <w:rsid w:val="00B37C46"/>
    <w:rsid w:val="00B57F5F"/>
    <w:rsid w:val="00B63A98"/>
    <w:rsid w:val="00B64B3A"/>
    <w:rsid w:val="00B706FA"/>
    <w:rsid w:val="00B76055"/>
    <w:rsid w:val="00B762CE"/>
    <w:rsid w:val="00B90BAC"/>
    <w:rsid w:val="00B915BB"/>
    <w:rsid w:val="00BA2803"/>
    <w:rsid w:val="00BA6A55"/>
    <w:rsid w:val="00BB55B2"/>
    <w:rsid w:val="00BB63D1"/>
    <w:rsid w:val="00BD191F"/>
    <w:rsid w:val="00BD424C"/>
    <w:rsid w:val="00BD49B1"/>
    <w:rsid w:val="00BF1D05"/>
    <w:rsid w:val="00BF2F36"/>
    <w:rsid w:val="00C15E62"/>
    <w:rsid w:val="00C25B18"/>
    <w:rsid w:val="00C4104D"/>
    <w:rsid w:val="00C41C24"/>
    <w:rsid w:val="00C53862"/>
    <w:rsid w:val="00C66CCD"/>
    <w:rsid w:val="00C70729"/>
    <w:rsid w:val="00C72E81"/>
    <w:rsid w:val="00C90101"/>
    <w:rsid w:val="00C90198"/>
    <w:rsid w:val="00C91FE6"/>
    <w:rsid w:val="00CA337D"/>
    <w:rsid w:val="00CB20F5"/>
    <w:rsid w:val="00CB4D20"/>
    <w:rsid w:val="00CB540D"/>
    <w:rsid w:val="00CD08F8"/>
    <w:rsid w:val="00CD2AF1"/>
    <w:rsid w:val="00CD38C3"/>
    <w:rsid w:val="00CD63AD"/>
    <w:rsid w:val="00CE6F63"/>
    <w:rsid w:val="00CF109B"/>
    <w:rsid w:val="00CF11BD"/>
    <w:rsid w:val="00CF1370"/>
    <w:rsid w:val="00CF207E"/>
    <w:rsid w:val="00D20E3A"/>
    <w:rsid w:val="00D46661"/>
    <w:rsid w:val="00D62105"/>
    <w:rsid w:val="00D657D4"/>
    <w:rsid w:val="00D80E45"/>
    <w:rsid w:val="00D86E4D"/>
    <w:rsid w:val="00D9503D"/>
    <w:rsid w:val="00D96007"/>
    <w:rsid w:val="00DA333F"/>
    <w:rsid w:val="00DA43BF"/>
    <w:rsid w:val="00DA4959"/>
    <w:rsid w:val="00DA4F31"/>
    <w:rsid w:val="00DB5941"/>
    <w:rsid w:val="00DC3291"/>
    <w:rsid w:val="00DC3C37"/>
    <w:rsid w:val="00DD2E9F"/>
    <w:rsid w:val="00DE1C69"/>
    <w:rsid w:val="00DF4BCB"/>
    <w:rsid w:val="00E130F3"/>
    <w:rsid w:val="00E137D3"/>
    <w:rsid w:val="00E2231E"/>
    <w:rsid w:val="00E35204"/>
    <w:rsid w:val="00E42461"/>
    <w:rsid w:val="00E46EB4"/>
    <w:rsid w:val="00E47E97"/>
    <w:rsid w:val="00E54A40"/>
    <w:rsid w:val="00E56DE6"/>
    <w:rsid w:val="00E57D62"/>
    <w:rsid w:val="00E60074"/>
    <w:rsid w:val="00E6188A"/>
    <w:rsid w:val="00E6620C"/>
    <w:rsid w:val="00E664A1"/>
    <w:rsid w:val="00E67ABD"/>
    <w:rsid w:val="00E70870"/>
    <w:rsid w:val="00E726D0"/>
    <w:rsid w:val="00E73B11"/>
    <w:rsid w:val="00E75992"/>
    <w:rsid w:val="00E80B81"/>
    <w:rsid w:val="00E8279B"/>
    <w:rsid w:val="00E86549"/>
    <w:rsid w:val="00E91382"/>
    <w:rsid w:val="00E97C7B"/>
    <w:rsid w:val="00EB304E"/>
    <w:rsid w:val="00EB482D"/>
    <w:rsid w:val="00EB6EE0"/>
    <w:rsid w:val="00ED49CF"/>
    <w:rsid w:val="00ED6506"/>
    <w:rsid w:val="00EE0D4C"/>
    <w:rsid w:val="00EE4F3D"/>
    <w:rsid w:val="00EE79DC"/>
    <w:rsid w:val="00F0084D"/>
    <w:rsid w:val="00F00A6F"/>
    <w:rsid w:val="00F06286"/>
    <w:rsid w:val="00F219A5"/>
    <w:rsid w:val="00F235A6"/>
    <w:rsid w:val="00F272D1"/>
    <w:rsid w:val="00F3123C"/>
    <w:rsid w:val="00F356E9"/>
    <w:rsid w:val="00F36D50"/>
    <w:rsid w:val="00F56E77"/>
    <w:rsid w:val="00F6303C"/>
    <w:rsid w:val="00F77D3E"/>
    <w:rsid w:val="00F81260"/>
    <w:rsid w:val="00F92B53"/>
    <w:rsid w:val="00F94F87"/>
    <w:rsid w:val="00FB4033"/>
    <w:rsid w:val="00FB4533"/>
    <w:rsid w:val="00FB578A"/>
    <w:rsid w:val="00FC433A"/>
    <w:rsid w:val="00FC6C49"/>
    <w:rsid w:val="00FD2043"/>
    <w:rsid w:val="00FD2B04"/>
    <w:rsid w:val="00FD4CCF"/>
    <w:rsid w:val="00FD4E80"/>
    <w:rsid w:val="00FE07E1"/>
    <w:rsid w:val="00FE2284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5753B"/>
  <w15:chartTrackingRefBased/>
  <w15:docId w15:val="{7A4D5447-8E87-4D44-A3E9-3E26C8E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19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1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0D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0A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00A6F"/>
  </w:style>
  <w:style w:type="paragraph" w:styleId="Voettekst">
    <w:name w:val="footer"/>
    <w:basedOn w:val="Standaard"/>
    <w:link w:val="VoettekstChar"/>
    <w:uiPriority w:val="99"/>
    <w:unhideWhenUsed/>
    <w:rsid w:val="00F00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00A6F"/>
  </w:style>
  <w:style w:type="character" w:customStyle="1" w:styleId="Kop1Char">
    <w:name w:val="Kop 1 Char"/>
    <w:basedOn w:val="Standaardalinea-lettertype"/>
    <w:link w:val="Kop1"/>
    <w:uiPriority w:val="9"/>
    <w:rsid w:val="00F21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19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3F3B98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060D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jstopsomteken">
    <w:name w:val="List Bullet"/>
    <w:basedOn w:val="Standaard"/>
    <w:rsid w:val="00060D2F"/>
    <w:pPr>
      <w:numPr>
        <w:numId w:val="2"/>
      </w:numPr>
      <w:suppressAutoHyphens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B13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7B137D"/>
    <w:pPr>
      <w:ind w:left="240"/>
    </w:pPr>
    <w:rPr>
      <w:rFonts w:cstheme="minorHAns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7B137D"/>
    <w:pPr>
      <w:ind w:left="48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7B137D"/>
    <w:pPr>
      <w:ind w:left="72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7B137D"/>
    <w:pPr>
      <w:ind w:left="96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7B137D"/>
    <w:pPr>
      <w:ind w:left="12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7B137D"/>
    <w:pPr>
      <w:ind w:left="144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7B137D"/>
    <w:pPr>
      <w:ind w:left="168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7B137D"/>
    <w:pPr>
      <w:ind w:left="1920"/>
    </w:pPr>
    <w:rPr>
      <w:rFonts w:cstheme="minorHAns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B137D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8300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830059"/>
  </w:style>
  <w:style w:type="character" w:styleId="Nadruk">
    <w:name w:val="Emphasis"/>
    <w:basedOn w:val="Standaardalinea-lettertype"/>
    <w:uiPriority w:val="20"/>
    <w:qFormat/>
    <w:rsid w:val="00830059"/>
    <w:rPr>
      <w:i/>
      <w:iCs/>
    </w:rPr>
  </w:style>
  <w:style w:type="character" w:styleId="Zwaar">
    <w:name w:val="Strong"/>
    <w:basedOn w:val="Standaardalinea-lettertype"/>
    <w:uiPriority w:val="22"/>
    <w:qFormat/>
    <w:rsid w:val="00830059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B2B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B2B3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B2B3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2B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2B3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2B3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B31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603412"/>
  </w:style>
  <w:style w:type="character" w:styleId="Paginanummer">
    <w:name w:val="page number"/>
    <w:basedOn w:val="Standaardalinea-lettertype"/>
    <w:uiPriority w:val="99"/>
    <w:semiHidden/>
    <w:unhideWhenUsed/>
    <w:rsid w:val="00491CE7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13F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13F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13F0"/>
    <w:rPr>
      <w:vertAlign w:val="superscript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35204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4FD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F5F8B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F062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xpertisecentrumverduurzamingzorg.nl/kennisbank/handleiding-split-shared-incentiv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vo.nl/onderwerpen/energiebesparingsplicht/w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9" ma:contentTypeDescription="Een nieuw document maken." ma:contentTypeScope="" ma:versionID="c065cc45f02b2535f69b8d60a65be5e0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61a9e7e6831ae3cf185fd6e72792b2bd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Extern_x0020_gedeel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ern_x0020_gedeeld_x003f_" ma:index="24" nillable="true" ma:displayName="Extern gedeeld?" ma:default="onbekend" ma:format="Dropdown" ma:internalName="Extern_x0020_gedeeld_x003f_">
      <xsd:simpleType>
        <xsd:restriction base="dms:Choice">
          <xsd:enumeration value="ja"/>
          <xsd:enumeration value="nee"/>
          <xsd:enumeration value="onbeken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0fde6-3671-446b-8026-4c0d418a39e7">
      <Terms xmlns="http://schemas.microsoft.com/office/infopath/2007/PartnerControls"/>
    </lcf76f155ced4ddcb4097134ff3c332f>
    <TaxCatchAll xmlns="7ddfc4a7-2327-4f2d-b29d-dda666fbba38" xsi:nil="true"/>
    <Extern_x0020_gedeeld_x003f_ xmlns="45b0fde6-3671-446b-8026-4c0d418a39e7">onbekend</Extern_x0020_gedeeld_x003f_>
  </documentManagement>
</p:properties>
</file>

<file path=customXml/itemProps1.xml><?xml version="1.0" encoding="utf-8"?>
<ds:datastoreItem xmlns:ds="http://schemas.openxmlformats.org/officeDocument/2006/customXml" ds:itemID="{79252898-0393-4059-B2B8-C80BA4973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751C1-D41B-4140-BFEA-CBD463EE0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fc4a7-2327-4f2d-b29d-dda666fbba38"/>
    <ds:schemaRef ds:uri="45b0fde6-3671-446b-8026-4c0d418a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06FAF-BF44-477B-9AE7-E9E85097B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4A1B6-43DE-4E03-A287-24352F6807BE}">
  <ds:schemaRefs>
    <ds:schemaRef ds:uri="http://schemas.microsoft.com/office/2006/metadata/properties"/>
    <ds:schemaRef ds:uri="http://schemas.microsoft.com/office/infopath/2007/PartnerControls"/>
    <ds:schemaRef ds:uri="45b0fde6-3671-446b-8026-4c0d418a39e7"/>
    <ds:schemaRef ds:uri="7ddfc4a7-2327-4f2d-b29d-dda666fbb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Jacoba van Gastel</dc:creator>
  <cp:keywords/>
  <dc:description/>
  <cp:lastModifiedBy>Froukje Stoffelsma (Stimular)</cp:lastModifiedBy>
  <cp:revision>11</cp:revision>
  <dcterms:created xsi:type="dcterms:W3CDTF">2026-03-13T09:50:00Z</dcterms:created>
  <dcterms:modified xsi:type="dcterms:W3CDTF">2026-04-15T06:18:00Z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0x010100FC31FF76EB96914B9FDB055D1D7EC1F1</vt:lpwstr>
  </property>
  <property fmtid="{D5CDD505-2E9C-101B-9397-08002B2CF9AE}" pid="3" name="MediaServiceImageTags">
    <vt:lpwstr/>
  </property>
</Properties>
</file>